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17" w:rsidRDefault="00E06B17" w:rsidP="00E06B17">
      <w:pPr>
        <w:jc w:val="center"/>
        <w:rPr>
          <w:b/>
          <w:bCs/>
        </w:rPr>
      </w:pPr>
      <w:r>
        <w:rPr>
          <w:b/>
          <w:bCs/>
        </w:rPr>
        <w:t>EXCERPT from</w:t>
      </w:r>
    </w:p>
    <w:p w:rsidR="00E06B17" w:rsidRDefault="00E06B17" w:rsidP="00E06B17">
      <w:pPr>
        <w:jc w:val="center"/>
      </w:pPr>
      <w:r w:rsidRPr="00E06B17">
        <w:rPr>
          <w:b/>
          <w:bCs/>
          <w:sz w:val="24"/>
          <w:szCs w:val="24"/>
        </w:rPr>
        <w:t>The National Institute of Standards and Technology HIPAA Security Rule Toolkit</w:t>
      </w:r>
      <w:r>
        <w:rPr>
          <w:b/>
          <w:bCs/>
          <w:sz w:val="24"/>
          <w:szCs w:val="24"/>
        </w:rPr>
        <w:t xml:space="preserve"> </w:t>
      </w:r>
      <w:r w:rsidRPr="00E06B17">
        <w:rPr>
          <w:b/>
          <w:bCs/>
          <w:sz w:val="24"/>
          <w:szCs w:val="24"/>
        </w:rPr>
        <w:t>User Guide</w:t>
      </w:r>
    </w:p>
    <w:p w:rsidR="00E06B17" w:rsidRDefault="00E06B17" w:rsidP="00D70DCB"/>
    <w:p w:rsidR="005120BB" w:rsidRPr="00E06B17" w:rsidRDefault="005120BB" w:rsidP="00D70DCB">
      <w:pPr>
        <w:rPr>
          <w:b/>
        </w:rPr>
      </w:pPr>
      <w:r w:rsidRPr="00E06B17">
        <w:rPr>
          <w:b/>
        </w:rPr>
        <w:t>How to Approach Questions</w:t>
      </w:r>
    </w:p>
    <w:p w:rsidR="005120BB" w:rsidRDefault="005120BB" w:rsidP="00D70DCB">
      <w:pPr>
        <w:rPr>
          <w:color w:val="000000"/>
        </w:rPr>
      </w:pPr>
      <w:r>
        <w:rPr>
          <w:color w:val="000000"/>
        </w:rPr>
        <w:t>Most of the questions in the Toolkit can be answered by one of three choices:</w:t>
      </w:r>
    </w:p>
    <w:p w:rsidR="005120BB" w:rsidRDefault="005120BB" w:rsidP="00E06B17">
      <w:pPr>
        <w:ind w:left="72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Yes</w:t>
      </w:r>
    </w:p>
    <w:p w:rsidR="005120BB" w:rsidRDefault="005120BB" w:rsidP="00E06B17">
      <w:pPr>
        <w:ind w:left="72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No</w:t>
      </w:r>
    </w:p>
    <w:p w:rsidR="005120BB" w:rsidRDefault="005120BB" w:rsidP="00E06B17">
      <w:pPr>
        <w:ind w:left="72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Not Applicable</w:t>
      </w:r>
    </w:p>
    <w:p w:rsidR="005120BB" w:rsidRDefault="005120BB" w:rsidP="00D70DCB">
      <w:pPr>
        <w:rPr>
          <w:color w:val="000000"/>
        </w:rPr>
      </w:pPr>
      <w:r>
        <w:rPr>
          <w:color w:val="000000"/>
        </w:rPr>
        <w:t>Selecting either Yes or No is neither inherently correct nor incorrect. The answer truly depends</w:t>
      </w:r>
    </w:p>
    <w:p w:rsidR="005120BB" w:rsidRDefault="005120BB" w:rsidP="00D70DCB">
      <w:pPr>
        <w:rPr>
          <w:color w:val="000000"/>
        </w:rPr>
      </w:pPr>
      <w:r>
        <w:rPr>
          <w:color w:val="000000"/>
        </w:rPr>
        <w:t>upon the size, implementation, and manner of justification provided by the respondent. Why is</w:t>
      </w:r>
    </w:p>
    <w:p w:rsidR="005120BB" w:rsidRDefault="005120BB" w:rsidP="00D70DCB">
      <w:pPr>
        <w:rPr>
          <w:color w:val="000000"/>
        </w:rPr>
      </w:pPr>
      <w:r>
        <w:rPr>
          <w:color w:val="000000"/>
        </w:rPr>
        <w:t>this important? Consider the case studies below.</w:t>
      </w:r>
    </w:p>
    <w:p w:rsidR="00E06B17" w:rsidRDefault="00E06B17" w:rsidP="00E06B17">
      <w:pPr>
        <w:pBdr>
          <w:bottom w:val="single" w:sz="4" w:space="1" w:color="auto"/>
        </w:pBdr>
        <w:rPr>
          <w:sz w:val="24"/>
          <w:szCs w:val="24"/>
        </w:rPr>
      </w:pPr>
    </w:p>
    <w:p w:rsidR="005120BB" w:rsidRDefault="005120BB" w:rsidP="00D70DCB">
      <w:pPr>
        <w:rPr>
          <w:sz w:val="24"/>
          <w:szCs w:val="24"/>
        </w:rPr>
      </w:pPr>
      <w:r>
        <w:rPr>
          <w:sz w:val="24"/>
          <w:szCs w:val="24"/>
        </w:rPr>
        <w:t>Case Study #1</w:t>
      </w:r>
    </w:p>
    <w:p w:rsidR="005120BB" w:rsidRDefault="005120BB" w:rsidP="00D70DCB">
      <w:pPr>
        <w:rPr>
          <w:color w:val="000000"/>
        </w:rPr>
      </w:pPr>
      <w:r>
        <w:rPr>
          <w:color w:val="000000"/>
        </w:rPr>
        <w:t>In the following example, the question involves a nu</w:t>
      </w:r>
      <w:bookmarkStart w:id="0" w:name="_GoBack"/>
      <w:bookmarkEnd w:id="0"/>
      <w:r>
        <w:rPr>
          <w:color w:val="000000"/>
        </w:rPr>
        <w:t>mber of elements to be addressed in an</w:t>
      </w:r>
    </w:p>
    <w:p w:rsidR="005120BB" w:rsidRDefault="005120BB" w:rsidP="00D70DCB">
      <w:pPr>
        <w:rPr>
          <w:color w:val="000000"/>
        </w:rPr>
      </w:pPr>
      <w:r>
        <w:rPr>
          <w:color w:val="000000"/>
        </w:rPr>
        <w:t>organizations’ risk assessment policy.</w:t>
      </w:r>
    </w:p>
    <w:p w:rsidR="00D70DCB" w:rsidRDefault="00D70DCB" w:rsidP="00D70DCB">
      <w:pPr>
        <w:rPr>
          <w:color w:val="000000"/>
        </w:rPr>
      </w:pPr>
      <w:r>
        <w:rPr>
          <w:noProof/>
        </w:rPr>
        <w:drawing>
          <wp:inline distT="0" distB="0" distL="0" distR="0" wp14:anchorId="714EF7D9" wp14:editId="1992156B">
            <wp:extent cx="4778734" cy="170114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1739" cy="170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BB" w:rsidRDefault="005120BB" w:rsidP="00D70DCB">
      <w:pPr>
        <w:rPr>
          <w:color w:val="000000"/>
        </w:rPr>
      </w:pPr>
      <w:r>
        <w:rPr>
          <w:color w:val="000000"/>
        </w:rPr>
        <w:t>It may be that an organization has addressed some but not all of these elements in its risk</w:t>
      </w:r>
    </w:p>
    <w:p w:rsidR="005120BB" w:rsidRDefault="005120BB" w:rsidP="00D70DCB">
      <w:pPr>
        <w:rPr>
          <w:color w:val="000000"/>
        </w:rPr>
      </w:pPr>
      <w:r>
        <w:rPr>
          <w:color w:val="000000"/>
        </w:rPr>
        <w:t xml:space="preserve">assessment policy documentation. If </w:t>
      </w:r>
      <w:r>
        <w:rPr>
          <w:i/>
          <w:iCs/>
          <w:color w:val="000000"/>
        </w:rPr>
        <w:t xml:space="preserve">training </w:t>
      </w:r>
      <w:r>
        <w:rPr>
          <w:color w:val="000000"/>
        </w:rPr>
        <w:t xml:space="preserve">and </w:t>
      </w:r>
      <w:r>
        <w:rPr>
          <w:i/>
          <w:iCs/>
          <w:color w:val="000000"/>
        </w:rPr>
        <w:t xml:space="preserve">compliance </w:t>
      </w:r>
      <w:r>
        <w:rPr>
          <w:color w:val="000000"/>
        </w:rPr>
        <w:t>were not addressed in the</w:t>
      </w:r>
    </w:p>
    <w:p w:rsidR="005120BB" w:rsidRDefault="005120BB" w:rsidP="00D70DCB">
      <w:pPr>
        <w:rPr>
          <w:color w:val="000000"/>
        </w:rPr>
      </w:pPr>
      <w:r>
        <w:rPr>
          <w:color w:val="000000"/>
        </w:rPr>
        <w:t>documentation, should the user select the No option?</w:t>
      </w:r>
    </w:p>
    <w:p w:rsidR="005120BB" w:rsidRDefault="005120BB" w:rsidP="00D70DCB">
      <w:pPr>
        <w:rPr>
          <w:color w:val="000000"/>
        </w:rPr>
      </w:pPr>
      <w:r>
        <w:rPr>
          <w:color w:val="000000"/>
        </w:rPr>
        <w:t>Not necessarily.</w:t>
      </w:r>
    </w:p>
    <w:p w:rsidR="005120BB" w:rsidRDefault="005120BB" w:rsidP="00D70DCB">
      <w:pPr>
        <w:rPr>
          <w:color w:val="000000"/>
        </w:rPr>
      </w:pPr>
      <w:r>
        <w:rPr>
          <w:color w:val="000000"/>
        </w:rPr>
        <w:t>This will be a subjective evaluation after the pertinent documentation has been examined. The</w:t>
      </w:r>
    </w:p>
    <w:p w:rsidR="005120BB" w:rsidRDefault="005120BB" w:rsidP="00D70DCB">
      <w:pPr>
        <w:rPr>
          <w:color w:val="000000"/>
        </w:rPr>
      </w:pPr>
      <w:r>
        <w:rPr>
          <w:color w:val="000000"/>
        </w:rPr>
        <w:t>user may feel that all elements of the question have been addressed and therefore feels</w:t>
      </w:r>
    </w:p>
    <w:p w:rsidR="005120BB" w:rsidRDefault="005120BB" w:rsidP="00D70DCB">
      <w:pPr>
        <w:rPr>
          <w:color w:val="000000"/>
        </w:rPr>
      </w:pPr>
      <w:r>
        <w:rPr>
          <w:color w:val="000000"/>
        </w:rPr>
        <w:t>justified in selecting the Yes option. This can be true for any size organization. In either case, it</w:t>
      </w:r>
    </w:p>
    <w:p w:rsidR="005120BB" w:rsidRDefault="005120BB" w:rsidP="00D70DCB">
      <w:pPr>
        <w:rPr>
          <w:color w:val="000000"/>
        </w:rPr>
      </w:pPr>
      <w:r>
        <w:rPr>
          <w:color w:val="000000"/>
        </w:rPr>
        <w:t>is suggested that the user make liberal use of the comments box. In this case, it is valid to</w:t>
      </w:r>
    </w:p>
    <w:p w:rsidR="005120BB" w:rsidRDefault="005120BB" w:rsidP="00D70DCB">
      <w:pPr>
        <w:rPr>
          <w:color w:val="000000"/>
        </w:rPr>
      </w:pPr>
      <w:r>
        <w:rPr>
          <w:color w:val="000000"/>
        </w:rPr>
        <w:t>choose either Yes or No.</w:t>
      </w:r>
    </w:p>
    <w:p w:rsidR="00E06B17" w:rsidRDefault="00E06B17" w:rsidP="00E06B17">
      <w:pPr>
        <w:pBdr>
          <w:bottom w:val="single" w:sz="4" w:space="1" w:color="auto"/>
        </w:pBdr>
        <w:rPr>
          <w:color w:val="000000"/>
        </w:rPr>
      </w:pPr>
    </w:p>
    <w:p w:rsidR="005120BB" w:rsidRDefault="005120BB" w:rsidP="00D70D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Case Study #2</w:t>
      </w:r>
    </w:p>
    <w:p w:rsidR="005120BB" w:rsidRDefault="005120BB" w:rsidP="00D70DCB">
      <w:pPr>
        <w:rPr>
          <w:color w:val="000000"/>
        </w:rPr>
      </w:pPr>
      <w:r>
        <w:rPr>
          <w:color w:val="000000"/>
        </w:rPr>
        <w:t>In the following example, the user is asked to supply an answer and supporting information to</w:t>
      </w:r>
    </w:p>
    <w:p w:rsidR="005120BB" w:rsidRDefault="005120BB" w:rsidP="00D70DCB">
      <w:pPr>
        <w:rPr>
          <w:color w:val="000000"/>
        </w:rPr>
      </w:pPr>
      <w:r>
        <w:rPr>
          <w:color w:val="000000"/>
        </w:rPr>
        <w:t>justify that answer.</w:t>
      </w:r>
    </w:p>
    <w:p w:rsidR="00D70DCB" w:rsidRDefault="00D70DCB" w:rsidP="00D70DCB">
      <w:pPr>
        <w:rPr>
          <w:color w:val="000000"/>
        </w:rPr>
      </w:pPr>
      <w:r w:rsidRPr="00D70DCB">
        <w:drawing>
          <wp:inline distT="0" distB="0" distL="0" distR="0" wp14:anchorId="66884D07" wp14:editId="21690495">
            <wp:extent cx="5168348" cy="17045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3818" cy="171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DCB" w:rsidRDefault="00D70DCB" w:rsidP="00D70DCB">
      <w:pPr>
        <w:rPr>
          <w:color w:val="000000"/>
        </w:rPr>
      </w:pPr>
    </w:p>
    <w:p w:rsidR="005120BB" w:rsidRDefault="005120BB" w:rsidP="00D70DCB">
      <w:pPr>
        <w:rPr>
          <w:color w:val="000000"/>
        </w:rPr>
      </w:pPr>
      <w:r>
        <w:rPr>
          <w:color w:val="000000"/>
        </w:rPr>
        <w:t>In both situations, the user is requested to document supplemental information in the comment</w:t>
      </w:r>
    </w:p>
    <w:p w:rsidR="005120BB" w:rsidRDefault="005120BB" w:rsidP="00D70DCB">
      <w:pPr>
        <w:rPr>
          <w:color w:val="000000"/>
        </w:rPr>
      </w:pPr>
      <w:r>
        <w:rPr>
          <w:color w:val="000000"/>
        </w:rPr>
        <w:t>field. In many instances, the user is encouraged to make extensive use of the comment field to</w:t>
      </w:r>
    </w:p>
    <w:p w:rsidR="005120BB" w:rsidRDefault="005120BB" w:rsidP="00D70DCB">
      <w:pPr>
        <w:rPr>
          <w:color w:val="000000"/>
        </w:rPr>
      </w:pPr>
      <w:r>
        <w:rPr>
          <w:color w:val="000000"/>
        </w:rPr>
        <w:t>provide additional information, reference internal documents, or add simple notes on a topic to</w:t>
      </w:r>
    </w:p>
    <w:p w:rsidR="005120BB" w:rsidRDefault="005120BB" w:rsidP="00D70DCB">
      <w:pPr>
        <w:rPr>
          <w:color w:val="000000"/>
        </w:rPr>
      </w:pPr>
      <w:r>
        <w:rPr>
          <w:color w:val="000000"/>
        </w:rPr>
        <w:t>refer to later. Depending upon the manner in which an organization wishes to use the Toolkit,</w:t>
      </w:r>
    </w:p>
    <w:p w:rsidR="005120BB" w:rsidRDefault="005120BB" w:rsidP="00D70DCB">
      <w:pPr>
        <w:rPr>
          <w:color w:val="000000"/>
        </w:rPr>
      </w:pPr>
      <w:r>
        <w:rPr>
          <w:color w:val="000000"/>
        </w:rPr>
        <w:t>the comments field can hold internal notes and detailed descriptions as to why a requirement</w:t>
      </w:r>
    </w:p>
    <w:p w:rsidR="009C62F4" w:rsidRDefault="005120BB" w:rsidP="00D70DCB">
      <w:r>
        <w:rPr>
          <w:color w:val="000000"/>
        </w:rPr>
        <w:t>was or was not addressed.</w:t>
      </w:r>
    </w:p>
    <w:sectPr w:rsidR="009C62F4" w:rsidSect="00E06B17"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6AE" w:rsidRDefault="00A416AE" w:rsidP="00A416AE">
      <w:pPr>
        <w:spacing w:after="0" w:line="240" w:lineRule="auto"/>
      </w:pPr>
      <w:r>
        <w:separator/>
      </w:r>
    </w:p>
  </w:endnote>
  <w:endnote w:type="continuationSeparator" w:id="0">
    <w:p w:rsidR="00A416AE" w:rsidRDefault="00A416AE" w:rsidP="00A4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6AE" w:rsidRDefault="00A416AE" w:rsidP="00A416AE">
      <w:pPr>
        <w:spacing w:after="0" w:line="240" w:lineRule="auto"/>
      </w:pPr>
      <w:r>
        <w:separator/>
      </w:r>
    </w:p>
  </w:footnote>
  <w:footnote w:type="continuationSeparator" w:id="0">
    <w:p w:rsidR="00A416AE" w:rsidRDefault="00A416AE" w:rsidP="00A41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BB"/>
    <w:rsid w:val="005120BB"/>
    <w:rsid w:val="00544F48"/>
    <w:rsid w:val="009C62F4"/>
    <w:rsid w:val="00A416AE"/>
    <w:rsid w:val="00CE52C3"/>
    <w:rsid w:val="00D70DCB"/>
    <w:rsid w:val="00E0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FE1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6AE"/>
  </w:style>
  <w:style w:type="paragraph" w:styleId="Footer">
    <w:name w:val="footer"/>
    <w:basedOn w:val="Normal"/>
    <w:link w:val="FooterChar"/>
    <w:uiPriority w:val="99"/>
    <w:unhideWhenUsed/>
    <w:rsid w:val="00A41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2017-09-27T16:41:00Z</dcterms:created>
  <dcterms:modified xsi:type="dcterms:W3CDTF">2017-09-27T16:41:00Z</dcterms:modified>
</cp:coreProperties>
</file>